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方正小标宋简体" w:hAnsi="宋体" w:eastAsia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  <w:t>常德检察机关202</w:t>
      </w:r>
      <w:r>
        <w:rPr>
          <w:rFonts w:hint="default" w:ascii="方正小标宋简体" w:hAnsi="宋体" w:eastAsia="方正小标宋简体"/>
          <w:color w:val="auto"/>
          <w:sz w:val="44"/>
          <w:szCs w:val="44"/>
          <w:highlight w:val="none"/>
          <w:lang w:val="en"/>
        </w:rPr>
        <w:t>3</w:t>
      </w: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  <w:t>年</w:t>
      </w: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  <w:lang w:val="en-US" w:eastAsia="zh-CN"/>
        </w:rPr>
        <w:t>1至</w:t>
      </w:r>
      <w:r>
        <w:rPr>
          <w:rFonts w:hint="default" w:ascii="方正小标宋简体" w:hAnsi="宋体" w:eastAsia="方正小标宋简体"/>
          <w:color w:val="auto"/>
          <w:sz w:val="44"/>
          <w:szCs w:val="44"/>
          <w:highlight w:val="none"/>
          <w:lang w:val="en" w:eastAsia="zh-CN"/>
        </w:rPr>
        <w:t>9</w:t>
      </w: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  <w:lang w:val="en-US" w:eastAsia="zh-CN"/>
        </w:rPr>
        <w:t>月</w:t>
      </w:r>
      <w:r>
        <w:rPr>
          <w:rFonts w:hint="eastAsia" w:ascii="方正小标宋简体" w:hAnsi="宋体" w:eastAsia="方正小标宋简体"/>
          <w:color w:val="auto"/>
          <w:sz w:val="44"/>
          <w:szCs w:val="44"/>
          <w:highlight w:val="none"/>
        </w:rPr>
        <w:t>主要办案数据</w:t>
      </w:r>
    </w:p>
    <w:p>
      <w:pPr>
        <w:shd w:val="solid" w:color="FFFFFF" w:fill="auto"/>
        <w:autoSpaceDN w:val="0"/>
        <w:spacing w:line="580" w:lineRule="exact"/>
        <w:textAlignment w:val="top"/>
        <w:rPr>
          <w:rFonts w:ascii="仿宋" w:hAnsi="仿宋" w:eastAsia="仿宋"/>
          <w:color w:val="auto"/>
          <w:spacing w:val="8"/>
          <w:sz w:val="32"/>
          <w:szCs w:val="32"/>
          <w:highlight w:val="none"/>
          <w:shd w:val="clear" w:color="auto" w:fill="FFFFFF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bookmarkStart w:id="0" w:name="起始年1"/>
      <w:bookmarkEnd w:id="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bookmarkStart w:id="1" w:name="起始月1"/>
      <w:bookmarkEnd w:id="1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，常德检察机关坚持以习近平新时代中国特色社会主义思想为</w:t>
      </w:r>
      <w:bookmarkStart w:id="56" w:name="_GoBack"/>
      <w:bookmarkEnd w:id="56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指导，全面贯彻习近平法治思想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，深入贯彻党的二十大精神，认真落实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《中共中央关于加强新时代检察机关法律监督工作的意见》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及省委实施意见、市委责任清单，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依法履行法律监督职能，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助力更高水平平安常德、法治常德建设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ascii="黑体" w:hAnsi="黑体" w:eastAsia="黑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shd w:val="clear" w:color="auto" w:fill="FFFFFF"/>
        </w:rPr>
        <w:t>一、</w:t>
      </w:r>
      <w:r>
        <w:rPr>
          <w:rFonts w:ascii="黑体" w:hAnsi="黑体" w:eastAsia="黑体"/>
          <w:color w:val="auto"/>
          <w:sz w:val="32"/>
          <w:szCs w:val="32"/>
          <w:highlight w:val="none"/>
          <w:shd w:val="clear" w:color="auto" w:fill="FFFFFF"/>
        </w:rPr>
        <w:t>刑事检察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  <w:highlight w:val="none"/>
        </w:rPr>
        <w:t>（一）审查逮捕、审查起诉情况。</w:t>
      </w:r>
      <w:bookmarkStart w:id="2" w:name="起始年2"/>
      <w:bookmarkEnd w:id="2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1至9月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，全市检察机关共批准和决定逮捕各类犯罪嫌疑人</w:t>
      </w:r>
      <w:bookmarkStart w:id="3" w:name="批捕（人）"/>
      <w:bookmarkEnd w:id="3"/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" w:eastAsia="zh-CN"/>
        </w:rPr>
        <w:t>1540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不捕</w:t>
      </w:r>
      <w:bookmarkStart w:id="4" w:name="不捕（人）"/>
      <w:bookmarkEnd w:id="4"/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" w:eastAsia="zh-CN"/>
        </w:rPr>
        <w:t>1085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人，不捕率</w:t>
      </w:r>
      <w:bookmarkStart w:id="5" w:name="不捕率"/>
      <w:bookmarkEnd w:id="5"/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" w:eastAsia="zh-CN"/>
        </w:rPr>
        <w:t>41.33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决定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起诉</w:t>
      </w:r>
      <w:bookmarkStart w:id="6" w:name="决定起诉（人）"/>
      <w:bookmarkEnd w:id="6"/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" w:eastAsia="zh-CN"/>
        </w:rPr>
        <w:t>3885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"/>
        </w:rPr>
        <w:t>;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决定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不起诉</w:t>
      </w:r>
      <w:bookmarkStart w:id="7" w:name="决定不诉（人）"/>
      <w:bookmarkEnd w:id="7"/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" w:eastAsia="zh-CN"/>
        </w:rPr>
        <w:t>2489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人，不诉率</w:t>
      </w:r>
      <w:bookmarkStart w:id="8" w:name="决定不诉率"/>
      <w:bookmarkEnd w:id="8"/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" w:eastAsia="zh-CN"/>
        </w:rPr>
        <w:t>39.05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%。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  <w:highlight w:val="none"/>
        </w:rPr>
        <w:t>（二）认罪认罚从宽制度适用情况。</w:t>
      </w:r>
      <w:bookmarkStart w:id="9" w:name="起始年3"/>
      <w:bookmarkEnd w:id="9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已办理的审查起诉案件中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适用认罪认罚从宽制度审结</w:t>
      </w:r>
      <w:bookmarkStart w:id="10" w:name="认罪认罚审结（人）"/>
      <w:bookmarkEnd w:id="1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数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占同期审查起诉案件审结人数的</w:t>
      </w:r>
      <w:bookmarkStart w:id="11" w:name="认罪认罚审结率"/>
      <w:bookmarkEnd w:id="11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94.54%以上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检察机关提出的确定刑量刑建议占量刑建议提出数的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94.76%以上。</w:t>
      </w:r>
    </w:p>
    <w:p>
      <w:pPr>
        <w:spacing w:line="580" w:lineRule="exact"/>
        <w:ind w:firstLine="643" w:firstLineChars="200"/>
        <w:rPr>
          <w:rFonts w:hint="eastAsia" w:ascii="楷体" w:hAnsi="楷体" w:eastAsia="楷体" w:cs="楷体"/>
          <w:b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color w:val="auto"/>
          <w:sz w:val="32"/>
          <w:szCs w:val="32"/>
          <w:highlight w:val="none"/>
        </w:rPr>
        <w:t>（三）刑事诉讼监督情况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1.立案（撤案）监督。</w:t>
      </w:r>
      <w:bookmarkStart w:id="12" w:name="起始年4"/>
      <w:bookmarkEnd w:id="12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2023年1至9月，常德检察机关对公安机关开展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立案（撤案）</w:t>
      </w:r>
      <w:bookmarkStart w:id="13" w:name="受理公安机关监督立（撤）案"/>
      <w:bookmarkEnd w:id="13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监督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" w:eastAsia="zh-CN"/>
        </w:rPr>
        <w:t>210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件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" w:eastAsia="zh-CN"/>
        </w:rPr>
        <w:t>;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" w:eastAsia="zh-CN"/>
        </w:rPr>
        <w:t>监督后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公安机关已立案（撤案）</w:t>
      </w:r>
      <w:bookmarkStart w:id="14" w:name="监督立（撤）案合计"/>
      <w:bookmarkEnd w:id="14"/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" w:eastAsia="zh-CN"/>
        </w:rPr>
        <w:t>202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件。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2.纠正侦查活动违法。</w:t>
      </w:r>
      <w:bookmarkStart w:id="15" w:name="起始年6"/>
      <w:bookmarkEnd w:id="15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2023年1至9月，常德检察机关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针对侦查活动违法行为，提出</w:t>
      </w:r>
      <w:bookmarkStart w:id="16" w:name="侦查活动监督提出纠正"/>
      <w:bookmarkEnd w:id="16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纠正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" w:eastAsia="zh-CN"/>
        </w:rPr>
        <w:t>1120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件次，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监督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采纳率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" w:eastAsia="zh-CN"/>
        </w:rPr>
        <w:t>99.91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%。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3.刑事抗诉。</w:t>
      </w:r>
      <w:bookmarkStart w:id="17" w:name="起始年7"/>
      <w:bookmarkEnd w:id="17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2023年1至9月，常德检察机关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共提出抗诉</w:t>
      </w:r>
      <w:bookmarkStart w:id="18" w:name="提出刑事抗诉合计"/>
      <w:bookmarkEnd w:id="18"/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" w:eastAsia="zh-CN"/>
        </w:rPr>
        <w:t>14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件，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法院采纳抗诉意见改判和发回重审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</w:t>
      </w:r>
      <w:bookmarkStart w:id="19" w:name="刑事抗诉改变率"/>
      <w:bookmarkEnd w:id="19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占审结总数的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" w:eastAsia="zh-CN"/>
        </w:rPr>
        <w:t>83.33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 xml:space="preserve">%。 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</w:rPr>
        <w:t>.纠正刑事审判活动违法。</w:t>
      </w:r>
      <w:bookmarkStart w:id="20" w:name="起始年8"/>
      <w:bookmarkEnd w:id="2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2023年1至9月，常德检察机关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针对刑事审判活动中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的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违法行为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提出纠正</w:t>
      </w:r>
      <w:bookmarkStart w:id="21" w:name="刑事审判活动违法提出纠正"/>
      <w:bookmarkEnd w:id="21"/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" w:eastAsia="zh-CN"/>
        </w:rPr>
        <w:t>84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件次</w:t>
      </w:r>
      <w:bookmarkStart w:id="22" w:name="已纠正占比提出"/>
      <w:bookmarkEnd w:id="22"/>
      <w:bookmarkStart w:id="23" w:name="已纠正"/>
      <w:bookmarkEnd w:id="23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，同期审判机关采纳率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"/>
        </w:rPr>
        <w:t>98.81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%。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（四）刑事执行检察情况。</w:t>
      </w:r>
      <w:bookmarkStart w:id="24" w:name="起始年9"/>
      <w:bookmarkEnd w:id="24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2023年1至9月，常德检察机关对“减刑、假释、暂予监外执行”不当提出纠正违法通知书及检察建议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" w:eastAsia="zh-CN"/>
        </w:rPr>
        <w:t>91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人；对刑罚执行和监管活动严重违法行为提出纠正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" w:eastAsia="zh-CN"/>
        </w:rPr>
        <w:t>868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件；对监外执行活动违法行为提出纠正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" w:eastAsia="zh-CN"/>
        </w:rPr>
        <w:t>777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人；对财产性判项执行履职不当提出纠正328件。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）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  <w:lang w:eastAsia="zh-CN"/>
        </w:rPr>
        <w:t>办理司法人员职务犯罪案件情况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2023年1至9月常德检察机关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共立案侦查司法工作人员相关职务犯罪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9人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shd w:val="clear" w:color="auto" w:fill="FFFFFF"/>
        </w:rPr>
        <w:t>二、民事检察</w:t>
      </w:r>
    </w:p>
    <w:p>
      <w:pPr>
        <w:spacing w:line="580" w:lineRule="exact"/>
        <w:ind w:firstLine="643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（一）对民事生效判决、裁定、调解书监督情况。</w:t>
      </w:r>
      <w:bookmarkStart w:id="25" w:name="起始年11"/>
      <w:bookmarkEnd w:id="25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2023年1至9月，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全市检察机关共办结民事生效裁判监督案件</w:t>
      </w:r>
      <w:bookmarkStart w:id="26" w:name="办结民事生效裁判监督案件"/>
      <w:bookmarkEnd w:id="26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，提出监督意见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22件，其中提出抗诉5件，提出再审检察建议17件。抗诉改变率100%，再审检察建议采纳率10%。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（二）对民事审判活动监督情况。</w:t>
      </w:r>
      <w:bookmarkStart w:id="27" w:name="起始年12"/>
      <w:bookmarkEnd w:id="27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2023年1至9月，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全市检察机关对民事审判活动违法行为提出检察建议</w:t>
      </w:r>
      <w:bookmarkStart w:id="28" w:name="对民事审判活动违法行为提出检察建议"/>
      <w:bookmarkEnd w:id="28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762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，法院同期采纳率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94.88%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（三）对民事执行活动监督情况。</w:t>
      </w:r>
      <w:bookmarkStart w:id="29" w:name="起始年13"/>
      <w:bookmarkEnd w:id="29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2023年1至9月，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全市检察机关对民事执行活动违法行为提出检察建议</w:t>
      </w:r>
      <w:bookmarkStart w:id="30" w:name="对民事执行活动违法行为提出检察建议"/>
      <w:bookmarkEnd w:id="3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821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，法院同期采纳率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92.45%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spacing w:line="580" w:lineRule="exact"/>
        <w:ind w:firstLine="643" w:firstLineChars="200"/>
        <w:rPr>
          <w:rFonts w:hint="eastAsia" w:ascii="仿宋_GB2312" w:hAnsi="宋体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（四）对民事虚假诉讼监督情况。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2023年1至9月，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全市检察机关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提出的民事诉讼监督意见中涉及虚假诉讼案件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69件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（五）民事支持起诉情况。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2023年1至9月，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全市检察机关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支持起诉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571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件，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其中支持农民工起诉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237件。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shd w:val="clear" w:color="auto" w:fill="FFFFFF"/>
        </w:rPr>
        <w:t>三、行政检察</w:t>
      </w:r>
    </w:p>
    <w:p>
      <w:pPr>
        <w:spacing w:line="580" w:lineRule="exact"/>
        <w:ind w:firstLine="643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（一）对行政生效判决、裁定、调解书的监督情况。</w:t>
      </w:r>
      <w:bookmarkStart w:id="31" w:name="起始年16"/>
      <w:bookmarkEnd w:id="31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2023年1至9月，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全市检察机关共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办结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行政生效裁判监督案件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提出再审检察建议1件。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（二）对行政审判活动监督情况。</w:t>
      </w:r>
      <w:bookmarkStart w:id="32" w:name="起始年17"/>
      <w:bookmarkEnd w:id="32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2023年1至9月，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全市检察机关对行政审判活动违法行为提出检察建议</w:t>
      </w:r>
      <w:bookmarkStart w:id="33" w:name="对行政审判活动违法行为提出检察建议"/>
      <w:bookmarkEnd w:id="33"/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" w:eastAsia="zh-CN"/>
        </w:rPr>
        <w:t>61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，法院同期采纳率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" w:eastAsia="zh-CN"/>
        </w:rPr>
        <w:t>100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（三）对行政执行活动监督情况。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2023年1至9月，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全市检察机关对行政执行活动违法行为提出检察建议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166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，法院同期采纳率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92.77%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）对行政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  <w:lang w:eastAsia="zh-CN"/>
        </w:rPr>
        <w:t>违法行为监督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情况。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2023年1至9月，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全市检察机关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对行政违法行为监督提出检察建议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458件，法院同期采纳率90.17%。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  <w:lang w:eastAsia="zh-CN"/>
        </w:rPr>
        <w:t>五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）对行政争议实质性化解情况。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2023年1至9月，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全市检察机关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共促进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行政争议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实质性化解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件。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shd w:val="clear" w:color="auto" w:fill="FFFFFF"/>
        </w:rPr>
        <w:t>四、公益诉讼检察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（一）立案情况。</w:t>
      </w:r>
      <w:bookmarkStart w:id="34" w:name="起始年19"/>
      <w:bookmarkEnd w:id="34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1至9月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，全市检察机关共立案办理公益诉讼案件</w:t>
      </w:r>
      <w:bookmarkStart w:id="35" w:name="立案全部公益诉讼"/>
      <w:bookmarkEnd w:id="35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653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其中民事公益诉讼立案</w:t>
      </w:r>
      <w:bookmarkStart w:id="36" w:name="民事类立案"/>
      <w:bookmarkEnd w:id="36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103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件；行政公益诉讼立案</w:t>
      </w:r>
      <w:bookmarkStart w:id="37" w:name="行政类立案"/>
      <w:bookmarkEnd w:id="37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550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件。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（二）诉前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  <w:lang w:eastAsia="zh-CN"/>
        </w:rPr>
        <w:t>整改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情况。</w:t>
      </w:r>
      <w:bookmarkStart w:id="38" w:name="起始年20"/>
      <w:bookmarkEnd w:id="38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1至9月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行政公益诉讼提出诉前检察建议378件，97.6%的案件在诉前得到解决。</w:t>
      </w:r>
    </w:p>
    <w:p>
      <w:pPr>
        <w:spacing w:line="580" w:lineRule="exact"/>
        <w:ind w:firstLine="643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（三）提起诉讼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  <w:lang w:eastAsia="zh-CN"/>
        </w:rPr>
        <w:t>和判决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情况。</w:t>
      </w:r>
      <w:bookmarkStart w:id="39" w:name="起始年21"/>
      <w:bookmarkEnd w:id="39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1至9月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全市检察机关共提起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公益诉讼</w:t>
      </w:r>
      <w:bookmarkStart w:id="40" w:name="提起公益诉讼合计"/>
      <w:bookmarkEnd w:id="4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，同期，法院一审裁判支持率</w:t>
      </w:r>
      <w:r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" w:eastAsia="zh-CN"/>
        </w:rPr>
        <w:t>100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shd w:val="clear" w:color="auto" w:fill="FFFFFF"/>
        </w:rPr>
        <w:t>五、未成年人检察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（一）审查逮捕情况。</w:t>
      </w:r>
      <w:bookmarkStart w:id="41" w:name="起始年22"/>
      <w:bookmarkEnd w:id="41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2023年1至9月，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全市检察机关共批准逮捕未成年犯罪嫌疑人</w:t>
      </w:r>
      <w:bookmarkStart w:id="42" w:name="批捕未成年犯罪嫌疑人"/>
      <w:bookmarkEnd w:id="42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人，不捕</w:t>
      </w:r>
      <w:bookmarkStart w:id="43" w:name="未成年犯罪嫌疑人不捕"/>
      <w:bookmarkEnd w:id="43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79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人，不捕率</w:t>
      </w:r>
      <w:bookmarkStart w:id="44" w:name="未成年犯罪嫌疑人不捕率"/>
      <w:bookmarkEnd w:id="44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69.3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。同期，对侵害未成年人犯罪批准逮捕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122人。</w:t>
      </w:r>
    </w:p>
    <w:p>
      <w:pPr>
        <w:spacing w:line="580" w:lineRule="exact"/>
        <w:ind w:firstLine="643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）审查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  <w:lang w:eastAsia="zh-CN"/>
        </w:rPr>
        <w:t>起诉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情况。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2023年1至9月，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全市检察机关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对未成年犯罪嫌疑人决定起诉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55人，决定不起诉133人，不诉率70.7%。审结时，作出附条件不起诉决定88人，占审结数的50.6%。同期，对侵害未成年犯罪决定起诉102人。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  <w:lang w:eastAsia="zh-CN"/>
        </w:rPr>
        <w:t>三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）有关特殊制度开展情况。</w:t>
      </w:r>
      <w:bookmarkStart w:id="45" w:name="起始年24"/>
      <w:bookmarkEnd w:id="45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2023年1至9月，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全市检察机关通过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帮教回访、心理疏导、家庭教育指导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等形式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对不批捕、不起诉、被判处刑罚、未达刑事责任年龄不受刑事处罚等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人员，开展一般预防和特殊预防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114次，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开展法治巡讲</w:t>
      </w:r>
      <w:bookmarkStart w:id="46" w:name="法治巡讲次数"/>
      <w:bookmarkEnd w:id="46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68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shd w:val="clear" w:color="auto" w:fill="FFFFFF"/>
        </w:rPr>
        <w:t>六、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shd w:val="clear" w:color="auto" w:fill="FFFFFF"/>
          <w:lang w:eastAsia="zh-CN"/>
        </w:rPr>
        <w:t>知识产权检察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（一）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  <w:lang w:eastAsia="zh-CN"/>
        </w:rPr>
        <w:t>刑事检察情况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2023年1至9月，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全市检察机关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共受理审查起诉侵犯知识产权犯罪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42人。审结起诉案件所涉罪名，主要是侵犯商标类犯罪，共6人；侵犯著作权类犯罪14人。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）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  <w:lang w:eastAsia="zh-CN"/>
        </w:rPr>
        <w:t>民事、行政、公益诉讼检察情况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2023年1至9月，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全市检察机关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共知识产权民事行政检察监督案件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3件。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shd w:val="clear" w:color="auto" w:fill="FFFFFF"/>
          <w:lang w:eastAsia="zh-CN"/>
        </w:rPr>
        <w:t>七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shd w:val="clear" w:color="auto" w:fill="FFFFFF"/>
        </w:rPr>
        <w:t>、控告申诉检察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bookmarkStart w:id="47" w:name="起始年25"/>
      <w:bookmarkEnd w:id="47"/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（一）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  <w:lang w:eastAsia="zh-CN"/>
        </w:rPr>
        <w:t>信访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工作情况。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2023年1至9月，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全市检察机关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共接受群众信访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596件；重复信访174件。受理刑事赔偿申请2件，决定给予刑事赔偿案件1件。</w:t>
      </w:r>
    </w:p>
    <w:p>
      <w:pPr>
        <w:spacing w:line="580" w:lineRule="exact"/>
        <w:ind w:firstLine="643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（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）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  <w:lang w:eastAsia="zh-CN"/>
        </w:rPr>
        <w:t>司法救助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工作情况</w:t>
      </w: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2023年1至9月，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全市检察机关共实际救助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220人。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/>
          <w:color w:val="auto"/>
          <w:sz w:val="32"/>
          <w:szCs w:val="32"/>
          <w:highlight w:val="none"/>
          <w:shd w:val="clear" w:color="auto" w:fill="FFFFFF"/>
          <w:lang w:eastAsia="zh-CN"/>
        </w:rPr>
      </w:pPr>
      <w:r>
        <w:rPr>
          <w:rFonts w:hint="eastAsia" w:ascii="黑体" w:hAnsi="黑体" w:eastAsia="黑体"/>
          <w:color w:val="auto"/>
          <w:sz w:val="32"/>
          <w:szCs w:val="32"/>
          <w:highlight w:val="none"/>
          <w:shd w:val="clear" w:color="auto" w:fill="FFFFFF"/>
          <w:lang w:eastAsia="zh-CN"/>
        </w:rPr>
        <w:t>八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shd w:val="clear" w:color="auto" w:fill="FFFFFF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shd w:val="clear" w:color="auto" w:fill="FFFFFF"/>
          <w:lang w:eastAsia="zh-CN"/>
        </w:rPr>
        <w:t>其他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shd w:val="clear" w:color="auto" w:fill="FFFFFF"/>
        </w:rPr>
        <w:t>工作</w:t>
      </w:r>
      <w:r>
        <w:rPr>
          <w:rFonts w:hint="eastAsia" w:ascii="黑体" w:hAnsi="黑体" w:eastAsia="黑体"/>
          <w:color w:val="auto"/>
          <w:sz w:val="32"/>
          <w:szCs w:val="32"/>
          <w:highlight w:val="none"/>
          <w:shd w:val="clear" w:color="auto" w:fill="FFFFFF"/>
          <w:lang w:eastAsia="zh-CN"/>
        </w:rPr>
        <w:t>情况</w:t>
      </w:r>
    </w:p>
    <w:p>
      <w:pPr>
        <w:spacing w:line="580" w:lineRule="exact"/>
        <w:ind w:firstLine="643" w:firstLineChars="200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（一）入额院领导办案情况。</w:t>
      </w:r>
      <w:bookmarkStart w:id="48" w:name="起始年30"/>
      <w:bookmarkEnd w:id="48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2023年1至9月，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全市检察机关入额院领导共办理案件</w:t>
      </w:r>
      <w:bookmarkStart w:id="49" w:name="入额院领导办案总计"/>
      <w:bookmarkEnd w:id="49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3215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件。其中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各级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检察长办理</w:t>
      </w:r>
      <w:bookmarkStart w:id="50" w:name="检察长办案总计"/>
      <w:bookmarkEnd w:id="50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165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件，占</w:t>
      </w:r>
      <w:bookmarkStart w:id="51" w:name="检察长办案占比"/>
      <w:bookmarkEnd w:id="51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5.13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%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副检察长、检委会专职委员及其他入额院领导办理</w:t>
      </w:r>
      <w:bookmarkStart w:id="52" w:name="副检察长等入额院领导办案总计"/>
      <w:bookmarkEnd w:id="52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3050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件，占</w:t>
      </w:r>
      <w:bookmarkStart w:id="53" w:name="副检察长等入额院领导办案总计占比"/>
      <w:bookmarkEnd w:id="53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94.87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%。</w:t>
      </w:r>
    </w:p>
    <w:p>
      <w:pPr>
        <w:spacing w:line="580" w:lineRule="exact"/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入额院领导办理的案件中，刑事检察类案件（含刑事执行检察、未成年人检察、控告申诉检察）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2022件;民事、行政检察类784件；公益诉讼检察类218件；其他类案件191件。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楷体" w:hAnsi="楷体" w:eastAsia="楷体" w:cs="楷体"/>
          <w:b/>
          <w:bCs w:val="0"/>
          <w:color w:val="auto"/>
          <w:sz w:val="32"/>
          <w:szCs w:val="32"/>
          <w:highlight w:val="none"/>
        </w:rPr>
        <w:t>（二）检察长列席人民法院审判委员会会议情况。</w:t>
      </w:r>
      <w:bookmarkStart w:id="54" w:name="起始年31"/>
      <w:bookmarkEnd w:id="54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2023年1至9月，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全市检察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检察长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受检察长委托的副检察长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共列席人民法院审判委员会会议</w:t>
      </w:r>
      <w:bookmarkStart w:id="55" w:name="列席审委会总计"/>
      <w:bookmarkEnd w:id="55"/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人次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。</w:t>
      </w:r>
    </w:p>
    <w:p>
      <w:pPr>
        <w:spacing w:line="20" w:lineRule="exact"/>
        <w:ind w:firstLine="640" w:firstLineChars="200"/>
        <w:rPr>
          <w:rFonts w:ascii="仿宋_GB2312" w:hAnsi="宋体" w:eastAsia="仿宋_GB2312"/>
          <w:color w:val="auto"/>
          <w:sz w:val="32"/>
          <w:szCs w:val="32"/>
          <w:highlight w:val="none"/>
        </w:rPr>
      </w:pPr>
    </w:p>
    <w:sectPr>
      <w:footerReference r:id="rId3" w:type="default"/>
      <w:pgSz w:w="11906" w:h="16838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8</w:t>
    </w:r>
    <w:r>
      <w:rPr>
        <w:b/>
        <w:sz w:val="24"/>
        <w:szCs w:val="24"/>
      </w:rPr>
      <w:fldChar w:fldCharType="end"/>
    </w:r>
  </w:p>
  <w:p>
    <w:pPr>
      <w:pStyle w:val="11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mirrorMargin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JkZjY3Zjk2NDNhYmRkZGFmNDM5NTcwMmIxZjUwMDcifQ=="/>
  </w:docVars>
  <w:rsids>
    <w:rsidRoot w:val="00172A27"/>
    <w:rsid w:val="00013EE1"/>
    <w:rsid w:val="00072C05"/>
    <w:rsid w:val="00083E69"/>
    <w:rsid w:val="00086C40"/>
    <w:rsid w:val="000927BA"/>
    <w:rsid w:val="000B0167"/>
    <w:rsid w:val="000C1273"/>
    <w:rsid w:val="000E5E6F"/>
    <w:rsid w:val="000F06B2"/>
    <w:rsid w:val="001050F7"/>
    <w:rsid w:val="00111EDE"/>
    <w:rsid w:val="0013234B"/>
    <w:rsid w:val="00147339"/>
    <w:rsid w:val="00147DBD"/>
    <w:rsid w:val="00156099"/>
    <w:rsid w:val="00161350"/>
    <w:rsid w:val="0016504C"/>
    <w:rsid w:val="00166A4A"/>
    <w:rsid w:val="00167E04"/>
    <w:rsid w:val="00172A27"/>
    <w:rsid w:val="001826B2"/>
    <w:rsid w:val="001829B7"/>
    <w:rsid w:val="0019246F"/>
    <w:rsid w:val="001940EC"/>
    <w:rsid w:val="001A58B3"/>
    <w:rsid w:val="001A6884"/>
    <w:rsid w:val="001B1454"/>
    <w:rsid w:val="001B7B5D"/>
    <w:rsid w:val="001C55C6"/>
    <w:rsid w:val="001C5AE5"/>
    <w:rsid w:val="001C74C9"/>
    <w:rsid w:val="001D0569"/>
    <w:rsid w:val="001E1FA0"/>
    <w:rsid w:val="001F0A04"/>
    <w:rsid w:val="001F7DF2"/>
    <w:rsid w:val="0020736E"/>
    <w:rsid w:val="00215075"/>
    <w:rsid w:val="00216D3B"/>
    <w:rsid w:val="00217855"/>
    <w:rsid w:val="00217B2D"/>
    <w:rsid w:val="002207C1"/>
    <w:rsid w:val="00226CDA"/>
    <w:rsid w:val="00231B3B"/>
    <w:rsid w:val="00234CAB"/>
    <w:rsid w:val="00236AC3"/>
    <w:rsid w:val="00236D5E"/>
    <w:rsid w:val="00254F2B"/>
    <w:rsid w:val="00256DE5"/>
    <w:rsid w:val="00263793"/>
    <w:rsid w:val="002675AB"/>
    <w:rsid w:val="00270DF5"/>
    <w:rsid w:val="00270EA5"/>
    <w:rsid w:val="00277B5E"/>
    <w:rsid w:val="002838CF"/>
    <w:rsid w:val="00283A36"/>
    <w:rsid w:val="00292B5F"/>
    <w:rsid w:val="002C0C83"/>
    <w:rsid w:val="002C2C6A"/>
    <w:rsid w:val="002E3051"/>
    <w:rsid w:val="002E6A32"/>
    <w:rsid w:val="002F1476"/>
    <w:rsid w:val="002F2033"/>
    <w:rsid w:val="002F503A"/>
    <w:rsid w:val="00303974"/>
    <w:rsid w:val="0032110A"/>
    <w:rsid w:val="00356C1A"/>
    <w:rsid w:val="003876FF"/>
    <w:rsid w:val="003A39D3"/>
    <w:rsid w:val="003B2429"/>
    <w:rsid w:val="003C2EED"/>
    <w:rsid w:val="003C346A"/>
    <w:rsid w:val="003D0625"/>
    <w:rsid w:val="003E44A4"/>
    <w:rsid w:val="003E4709"/>
    <w:rsid w:val="003E67C8"/>
    <w:rsid w:val="003F0436"/>
    <w:rsid w:val="003F303E"/>
    <w:rsid w:val="00400980"/>
    <w:rsid w:val="0040453E"/>
    <w:rsid w:val="004074D8"/>
    <w:rsid w:val="004133A8"/>
    <w:rsid w:val="00423848"/>
    <w:rsid w:val="00427814"/>
    <w:rsid w:val="00430F47"/>
    <w:rsid w:val="004324B8"/>
    <w:rsid w:val="00437C05"/>
    <w:rsid w:val="00445869"/>
    <w:rsid w:val="00447600"/>
    <w:rsid w:val="004615F3"/>
    <w:rsid w:val="00463E63"/>
    <w:rsid w:val="00483D74"/>
    <w:rsid w:val="00495F36"/>
    <w:rsid w:val="004967FC"/>
    <w:rsid w:val="004A1A41"/>
    <w:rsid w:val="004A5A21"/>
    <w:rsid w:val="004D5A91"/>
    <w:rsid w:val="004E2AE7"/>
    <w:rsid w:val="004F4118"/>
    <w:rsid w:val="00505957"/>
    <w:rsid w:val="005153E1"/>
    <w:rsid w:val="0053010E"/>
    <w:rsid w:val="00540E4A"/>
    <w:rsid w:val="0055353E"/>
    <w:rsid w:val="005552B6"/>
    <w:rsid w:val="0055727A"/>
    <w:rsid w:val="00557CCC"/>
    <w:rsid w:val="00557D5E"/>
    <w:rsid w:val="00565F30"/>
    <w:rsid w:val="00584A11"/>
    <w:rsid w:val="00585B0D"/>
    <w:rsid w:val="0058662C"/>
    <w:rsid w:val="005927C1"/>
    <w:rsid w:val="00595471"/>
    <w:rsid w:val="005B75D4"/>
    <w:rsid w:val="005C4990"/>
    <w:rsid w:val="005C4C15"/>
    <w:rsid w:val="005C6B95"/>
    <w:rsid w:val="005E494A"/>
    <w:rsid w:val="005F489F"/>
    <w:rsid w:val="005F6C54"/>
    <w:rsid w:val="00607A86"/>
    <w:rsid w:val="0061588A"/>
    <w:rsid w:val="00625581"/>
    <w:rsid w:val="006343DF"/>
    <w:rsid w:val="00655CE1"/>
    <w:rsid w:val="00665743"/>
    <w:rsid w:val="00673A96"/>
    <w:rsid w:val="00693CDE"/>
    <w:rsid w:val="006A3B8C"/>
    <w:rsid w:val="006B2FE5"/>
    <w:rsid w:val="006B4121"/>
    <w:rsid w:val="006B44CA"/>
    <w:rsid w:val="006B7ECD"/>
    <w:rsid w:val="006C57F3"/>
    <w:rsid w:val="0071601D"/>
    <w:rsid w:val="00720082"/>
    <w:rsid w:val="00737C68"/>
    <w:rsid w:val="007405E8"/>
    <w:rsid w:val="00744B10"/>
    <w:rsid w:val="00760F86"/>
    <w:rsid w:val="00766097"/>
    <w:rsid w:val="00771D15"/>
    <w:rsid w:val="00776BB3"/>
    <w:rsid w:val="00783FFD"/>
    <w:rsid w:val="00784B32"/>
    <w:rsid w:val="00793E1A"/>
    <w:rsid w:val="007A474B"/>
    <w:rsid w:val="007A7847"/>
    <w:rsid w:val="007C263D"/>
    <w:rsid w:val="007E6AF5"/>
    <w:rsid w:val="007E7FB4"/>
    <w:rsid w:val="007F7458"/>
    <w:rsid w:val="007F7D53"/>
    <w:rsid w:val="00812A0D"/>
    <w:rsid w:val="008143F2"/>
    <w:rsid w:val="00815EB3"/>
    <w:rsid w:val="00834ED4"/>
    <w:rsid w:val="00835867"/>
    <w:rsid w:val="0084489A"/>
    <w:rsid w:val="008475D6"/>
    <w:rsid w:val="00866697"/>
    <w:rsid w:val="00866D2B"/>
    <w:rsid w:val="008726C2"/>
    <w:rsid w:val="00873421"/>
    <w:rsid w:val="008812D4"/>
    <w:rsid w:val="0089383A"/>
    <w:rsid w:val="008A30A2"/>
    <w:rsid w:val="008D3714"/>
    <w:rsid w:val="008E4ED2"/>
    <w:rsid w:val="0090175B"/>
    <w:rsid w:val="009331A1"/>
    <w:rsid w:val="00936EDB"/>
    <w:rsid w:val="00937E46"/>
    <w:rsid w:val="00944E86"/>
    <w:rsid w:val="00963AF6"/>
    <w:rsid w:val="0096701C"/>
    <w:rsid w:val="00973C30"/>
    <w:rsid w:val="00995FBF"/>
    <w:rsid w:val="009A1B7D"/>
    <w:rsid w:val="009B0667"/>
    <w:rsid w:val="009B72C6"/>
    <w:rsid w:val="009D4E14"/>
    <w:rsid w:val="009D67E5"/>
    <w:rsid w:val="009E1CA5"/>
    <w:rsid w:val="009E7101"/>
    <w:rsid w:val="009F541E"/>
    <w:rsid w:val="00A10238"/>
    <w:rsid w:val="00A240EA"/>
    <w:rsid w:val="00A24B90"/>
    <w:rsid w:val="00A271FC"/>
    <w:rsid w:val="00A353B6"/>
    <w:rsid w:val="00A421C0"/>
    <w:rsid w:val="00A46031"/>
    <w:rsid w:val="00A47CC9"/>
    <w:rsid w:val="00A541F6"/>
    <w:rsid w:val="00A6021E"/>
    <w:rsid w:val="00A77D6A"/>
    <w:rsid w:val="00A92135"/>
    <w:rsid w:val="00A94F73"/>
    <w:rsid w:val="00AA72A0"/>
    <w:rsid w:val="00AB0367"/>
    <w:rsid w:val="00AB58DA"/>
    <w:rsid w:val="00AB6081"/>
    <w:rsid w:val="00AD5A6B"/>
    <w:rsid w:val="00AF3281"/>
    <w:rsid w:val="00AF7102"/>
    <w:rsid w:val="00B0002A"/>
    <w:rsid w:val="00B06FD2"/>
    <w:rsid w:val="00B116E9"/>
    <w:rsid w:val="00B250C5"/>
    <w:rsid w:val="00B34056"/>
    <w:rsid w:val="00B36A8D"/>
    <w:rsid w:val="00B41664"/>
    <w:rsid w:val="00B45A22"/>
    <w:rsid w:val="00B70E1A"/>
    <w:rsid w:val="00B77B8A"/>
    <w:rsid w:val="00BB6B8D"/>
    <w:rsid w:val="00BD068E"/>
    <w:rsid w:val="00BE2689"/>
    <w:rsid w:val="00BF1A90"/>
    <w:rsid w:val="00C01759"/>
    <w:rsid w:val="00C1127D"/>
    <w:rsid w:val="00C26FC6"/>
    <w:rsid w:val="00C31C54"/>
    <w:rsid w:val="00C415A7"/>
    <w:rsid w:val="00C41B6A"/>
    <w:rsid w:val="00C44D69"/>
    <w:rsid w:val="00C60026"/>
    <w:rsid w:val="00C619F7"/>
    <w:rsid w:val="00C67550"/>
    <w:rsid w:val="00CA5BB3"/>
    <w:rsid w:val="00CD363A"/>
    <w:rsid w:val="00CE04FF"/>
    <w:rsid w:val="00CE36AA"/>
    <w:rsid w:val="00CE6BC2"/>
    <w:rsid w:val="00CE6CCA"/>
    <w:rsid w:val="00CF4EBC"/>
    <w:rsid w:val="00CF5D72"/>
    <w:rsid w:val="00D06323"/>
    <w:rsid w:val="00D07416"/>
    <w:rsid w:val="00D132AE"/>
    <w:rsid w:val="00D168DD"/>
    <w:rsid w:val="00D4377A"/>
    <w:rsid w:val="00D50695"/>
    <w:rsid w:val="00D53595"/>
    <w:rsid w:val="00D604B7"/>
    <w:rsid w:val="00D77136"/>
    <w:rsid w:val="00D77300"/>
    <w:rsid w:val="00D80F6D"/>
    <w:rsid w:val="00D83274"/>
    <w:rsid w:val="00D9454F"/>
    <w:rsid w:val="00D97008"/>
    <w:rsid w:val="00DB76A6"/>
    <w:rsid w:val="00DC535A"/>
    <w:rsid w:val="00DD3D46"/>
    <w:rsid w:val="00DD4FB8"/>
    <w:rsid w:val="00DE0FDF"/>
    <w:rsid w:val="00E00BC5"/>
    <w:rsid w:val="00E1043E"/>
    <w:rsid w:val="00E118D8"/>
    <w:rsid w:val="00E170FC"/>
    <w:rsid w:val="00E22009"/>
    <w:rsid w:val="00E22A89"/>
    <w:rsid w:val="00E250A6"/>
    <w:rsid w:val="00E259AC"/>
    <w:rsid w:val="00E32912"/>
    <w:rsid w:val="00E463BF"/>
    <w:rsid w:val="00E54588"/>
    <w:rsid w:val="00E56AD9"/>
    <w:rsid w:val="00E716F3"/>
    <w:rsid w:val="00E9316E"/>
    <w:rsid w:val="00EA4406"/>
    <w:rsid w:val="00ED02B0"/>
    <w:rsid w:val="00EF4D71"/>
    <w:rsid w:val="00F119CF"/>
    <w:rsid w:val="00F11F06"/>
    <w:rsid w:val="00F16BA3"/>
    <w:rsid w:val="00F32849"/>
    <w:rsid w:val="00F335D0"/>
    <w:rsid w:val="00F611FE"/>
    <w:rsid w:val="00F97E03"/>
    <w:rsid w:val="00FC5459"/>
    <w:rsid w:val="00FD17F6"/>
    <w:rsid w:val="00FF07DE"/>
    <w:rsid w:val="0DCF1516"/>
    <w:rsid w:val="0F992B7C"/>
    <w:rsid w:val="103B4E88"/>
    <w:rsid w:val="15D1216E"/>
    <w:rsid w:val="1ABEF3D7"/>
    <w:rsid w:val="1DB6C40E"/>
    <w:rsid w:val="211779AE"/>
    <w:rsid w:val="2309723A"/>
    <w:rsid w:val="230E79DB"/>
    <w:rsid w:val="292B1FA2"/>
    <w:rsid w:val="2FCD38EA"/>
    <w:rsid w:val="304C4D15"/>
    <w:rsid w:val="31076463"/>
    <w:rsid w:val="370B74AD"/>
    <w:rsid w:val="392A7A80"/>
    <w:rsid w:val="3E1D993A"/>
    <w:rsid w:val="3ED58738"/>
    <w:rsid w:val="3EFDDF70"/>
    <w:rsid w:val="3F577B47"/>
    <w:rsid w:val="3FAD0E8E"/>
    <w:rsid w:val="44926ABF"/>
    <w:rsid w:val="44E6772F"/>
    <w:rsid w:val="46282969"/>
    <w:rsid w:val="481C5633"/>
    <w:rsid w:val="4F0E90D9"/>
    <w:rsid w:val="510D0F98"/>
    <w:rsid w:val="56886FA7"/>
    <w:rsid w:val="57EB0E27"/>
    <w:rsid w:val="57FB80DA"/>
    <w:rsid w:val="5933278A"/>
    <w:rsid w:val="5BAFC858"/>
    <w:rsid w:val="5BCD7816"/>
    <w:rsid w:val="5D5C528C"/>
    <w:rsid w:val="5DA99CEA"/>
    <w:rsid w:val="5DBE0B88"/>
    <w:rsid w:val="5DFEA414"/>
    <w:rsid w:val="5E7F702D"/>
    <w:rsid w:val="5F9CC1AC"/>
    <w:rsid w:val="5FEFC53E"/>
    <w:rsid w:val="5FFD6D51"/>
    <w:rsid w:val="60E163E1"/>
    <w:rsid w:val="65B77A4D"/>
    <w:rsid w:val="677C339E"/>
    <w:rsid w:val="697E42DF"/>
    <w:rsid w:val="6D825EEE"/>
    <w:rsid w:val="6DBE46C9"/>
    <w:rsid w:val="6EFF6DB0"/>
    <w:rsid w:val="6EFFC16C"/>
    <w:rsid w:val="6F7D4470"/>
    <w:rsid w:val="71DC2E31"/>
    <w:rsid w:val="736B036B"/>
    <w:rsid w:val="7401018A"/>
    <w:rsid w:val="7673AC8D"/>
    <w:rsid w:val="777A84C7"/>
    <w:rsid w:val="77F7B33B"/>
    <w:rsid w:val="7B2344EC"/>
    <w:rsid w:val="7B3F5F9B"/>
    <w:rsid w:val="7B6A1480"/>
    <w:rsid w:val="7BBBC1D0"/>
    <w:rsid w:val="7BFF9CE0"/>
    <w:rsid w:val="7C791A5E"/>
    <w:rsid w:val="7D3F9ACB"/>
    <w:rsid w:val="7DFB3528"/>
    <w:rsid w:val="7DFFDB17"/>
    <w:rsid w:val="7E9C0DAC"/>
    <w:rsid w:val="7E9C693F"/>
    <w:rsid w:val="7EFC1E3A"/>
    <w:rsid w:val="7F9B7463"/>
    <w:rsid w:val="7F9E0E40"/>
    <w:rsid w:val="7FFD4F4B"/>
    <w:rsid w:val="7FFF196E"/>
    <w:rsid w:val="95EA70D8"/>
    <w:rsid w:val="9DFE462A"/>
    <w:rsid w:val="A5BF6BD0"/>
    <w:rsid w:val="A6DFC74E"/>
    <w:rsid w:val="AEDF2205"/>
    <w:rsid w:val="B3DEF994"/>
    <w:rsid w:val="BBB36F0A"/>
    <w:rsid w:val="BDCF3590"/>
    <w:rsid w:val="BF5D66DF"/>
    <w:rsid w:val="BF7FAA04"/>
    <w:rsid w:val="BF9D0E3C"/>
    <w:rsid w:val="CF6B1380"/>
    <w:rsid w:val="CFBF2433"/>
    <w:rsid w:val="D3FF8A18"/>
    <w:rsid w:val="D77F4F2F"/>
    <w:rsid w:val="D7BB6E3E"/>
    <w:rsid w:val="D9FE666B"/>
    <w:rsid w:val="DDDCD3A6"/>
    <w:rsid w:val="DE6B17C6"/>
    <w:rsid w:val="DE6E0D29"/>
    <w:rsid w:val="E7DBD78E"/>
    <w:rsid w:val="EBFFEE27"/>
    <w:rsid w:val="ECCF779D"/>
    <w:rsid w:val="EFF06F94"/>
    <w:rsid w:val="F6EF402B"/>
    <w:rsid w:val="F6EF4115"/>
    <w:rsid w:val="F7F8B846"/>
    <w:rsid w:val="F9FB84D3"/>
    <w:rsid w:val="FA8D32EC"/>
    <w:rsid w:val="FB7F6195"/>
    <w:rsid w:val="FB8F37DB"/>
    <w:rsid w:val="FDBEE748"/>
    <w:rsid w:val="FDE7BCE5"/>
    <w:rsid w:val="FDFF966D"/>
    <w:rsid w:val="FE3D02A1"/>
    <w:rsid w:val="FE83EC1A"/>
    <w:rsid w:val="FEDD26CB"/>
    <w:rsid w:val="FEFF2A3D"/>
    <w:rsid w:val="FF47F663"/>
    <w:rsid w:val="FFEFCA98"/>
    <w:rsid w:val="FFF75A8C"/>
    <w:rsid w:val="FFF9709F"/>
    <w:rsid w:val="FFFF9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2"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styleId="8">
    <w:name w:val="footnote reference"/>
    <w:basedOn w:val="6"/>
    <w:unhideWhenUsed/>
    <w:qFormat/>
    <w:uiPriority w:val="99"/>
    <w:rPr>
      <w:vertAlign w:val="superscript"/>
    </w:rPr>
  </w:style>
  <w:style w:type="character" w:customStyle="1" w:styleId="9">
    <w:name w:val="页脚 Char"/>
    <w:basedOn w:val="6"/>
    <w:link w:val="2"/>
    <w:qFormat/>
    <w:uiPriority w:val="0"/>
    <w:rPr>
      <w:rFonts w:ascii="Times New Roman" w:hAnsi="Times New Roman"/>
      <w:sz w:val="18"/>
      <w:szCs w:val="18"/>
    </w:rPr>
  </w:style>
  <w:style w:type="character" w:customStyle="1" w:styleId="10">
    <w:name w:val="页脚 Char Char"/>
    <w:basedOn w:val="6"/>
    <w:link w:val="11"/>
    <w:qFormat/>
    <w:uiPriority w:val="0"/>
    <w:rPr>
      <w:sz w:val="18"/>
      <w:szCs w:val="18"/>
    </w:rPr>
  </w:style>
  <w:style w:type="paragraph" w:customStyle="1" w:styleId="11">
    <w:name w:val="页脚1"/>
    <w:basedOn w:val="1"/>
    <w:next w:val="2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脚注文本 Char"/>
    <w:basedOn w:val="6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3">
    <w:name w:val="页眉 Char"/>
    <w:basedOn w:val="6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638</Words>
  <Characters>3640</Characters>
  <Lines>30</Lines>
  <Paragraphs>8</Paragraphs>
  <TotalTime>25</TotalTime>
  <ScaleCrop>false</ScaleCrop>
  <LinksUpToDate>false</LinksUpToDate>
  <CharactersWithSpaces>4270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2022-10-18T18:04:00Z</dcterms:created>
  <dc:creator>马路遥</dc:creator>
  <cp:lastModifiedBy>Gin</cp:lastModifiedBy>
  <cp:lastPrinted>2023-11-03T14:50:00Z</cp:lastPrinted>
  <dcterms:modified xsi:type="dcterms:W3CDTF">2023-12-06T00:37:56Z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E97B2D5605FC41CE9E00FA19795D42AC_12</vt:lpwstr>
  </property>
</Properties>
</file>